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C6CEC" w14:textId="7D13D4A5" w:rsidR="009403DE" w:rsidRPr="009403DE" w:rsidRDefault="00164592" w:rsidP="009403DE">
      <w:pPr>
        <w:widowControl/>
        <w:spacing w:afterLines="100" w:after="312" w:line="560" w:lineRule="exact"/>
        <w:ind w:right="510"/>
        <w:jc w:val="left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sz w:val="28"/>
          <w:szCs w:val="28"/>
        </w:rPr>
        <w:t>附件</w:t>
      </w:r>
      <w:r w:rsidR="0059351A" w:rsidRPr="009403DE">
        <w:rPr>
          <w:rFonts w:ascii="仿宋" w:eastAsia="仿宋" w:hAnsi="仿宋"/>
          <w:sz w:val="28"/>
          <w:szCs w:val="28"/>
        </w:rPr>
        <w:t>1</w:t>
      </w:r>
      <w:r w:rsidRPr="009403DE">
        <w:rPr>
          <w:rFonts w:ascii="仿宋" w:eastAsia="仿宋" w:hAnsi="仿宋"/>
          <w:sz w:val="28"/>
          <w:szCs w:val="28"/>
        </w:rPr>
        <w:t>：</w:t>
      </w:r>
    </w:p>
    <w:p w14:paraId="2499047E" w14:textId="194B58A4" w:rsidR="00164592" w:rsidRPr="00081C38" w:rsidRDefault="009403DE" w:rsidP="00985D6B">
      <w:pPr>
        <w:widowControl/>
        <w:spacing w:line="560" w:lineRule="exact"/>
        <w:ind w:right="509"/>
        <w:jc w:val="center"/>
        <w:rPr>
          <w:rFonts w:ascii="方正小标宋简体" w:eastAsia="方正小标宋简体" w:hAnsi="仿宋"/>
          <w:spacing w:val="10"/>
          <w:sz w:val="36"/>
          <w:szCs w:val="44"/>
        </w:rPr>
      </w:pPr>
      <w:r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0</w:t>
      </w:r>
      <w:r w:rsidR="00C64515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961E64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1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-202</w:t>
      </w:r>
      <w:r w:rsidR="00961E64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7E1C11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学年</w:t>
      </w:r>
      <w:r w:rsidR="00961E64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秋</w:t>
      </w:r>
      <w:r w:rsidR="00A836D6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季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学期</w:t>
      </w:r>
      <w:r w:rsidR="00355DCF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科研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博士后</w:t>
      </w:r>
      <w:r w:rsidR="009C7A06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招收</w:t>
      </w:r>
      <w:r w:rsidR="00655ED3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注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意事项</w:t>
      </w:r>
    </w:p>
    <w:p w14:paraId="1D4E1BAF" w14:textId="55FF7416" w:rsidR="00164592" w:rsidRPr="009403DE" w:rsidRDefault="00164592" w:rsidP="009403DE">
      <w:pPr>
        <w:spacing w:beforeLines="100" w:before="312" w:line="560" w:lineRule="exact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一、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6D2103" w:rsidRPr="009403DE">
        <w:rPr>
          <w:rFonts w:ascii="仿宋" w:eastAsia="仿宋" w:hAnsi="仿宋"/>
          <w:b/>
          <w:sz w:val="28"/>
          <w:szCs w:val="28"/>
        </w:rPr>
        <w:t>博士后</w:t>
      </w:r>
      <w:r w:rsidRPr="009403DE">
        <w:rPr>
          <w:rFonts w:ascii="仿宋" w:eastAsia="仿宋" w:hAnsi="仿宋"/>
          <w:b/>
          <w:sz w:val="28"/>
          <w:szCs w:val="28"/>
        </w:rPr>
        <w:t>招收类型</w:t>
      </w:r>
    </w:p>
    <w:p w14:paraId="5888CE1B" w14:textId="6482328E" w:rsidR="00164592" w:rsidRPr="009403DE" w:rsidRDefault="0046095D" w:rsidP="00655ED3">
      <w:pPr>
        <w:widowControl/>
        <w:spacing w:line="560" w:lineRule="exact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为切实保证博士后培养质量，本次招收的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科研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博士后主要分为以下类型：</w:t>
      </w:r>
    </w:p>
    <w:p w14:paraId="1357D13B" w14:textId="6372E83A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1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应届统分博士毕业的、在海外获得博士学位且回国无工作单位的以及外籍博士后，为一类博士后；</w:t>
      </w:r>
    </w:p>
    <w:p w14:paraId="2B027BBB" w14:textId="14F97305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非应届统分博士毕业，但已与原单位解除人事关系的，为三类博士后；</w:t>
      </w:r>
    </w:p>
    <w:p w14:paraId="195190B9" w14:textId="35C50666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3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以支持兄弟高校人才培养为目标的，已在教学、科研机构担任副高级及以上专业技术职务，且现工作单位同意其以脱产方式进入我校博士后流动站的，为四类博士后；</w:t>
      </w:r>
    </w:p>
    <w:p w14:paraId="6929D03D" w14:textId="0AC5C733" w:rsidR="005030E2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一类与三类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博士后进站后，须将组织和人事关系转至我校</w:t>
      </w:r>
      <w:r w:rsidR="00D54B97" w:rsidRPr="009403DE">
        <w:rPr>
          <w:rFonts w:ascii="仿宋" w:eastAsia="仿宋" w:hAnsi="仿宋"/>
          <w:kern w:val="0"/>
          <w:sz w:val="28"/>
          <w:szCs w:val="28"/>
        </w:rPr>
        <w:t>（外籍博士后除外）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；</w:t>
      </w:r>
    </w:p>
    <w:p w14:paraId="0426957F" w14:textId="09441FC6" w:rsidR="00612CAC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上述三类博士后中的在职人员（含定向委培、现役军人）、超龄人员和本单位同一一级学科人员，属于国家博管办限制比例进站人员。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由于国家严格限制进站比例，故每个单位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两批次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推荐的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受限制人员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总数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不得超过1人</w:t>
      </w:r>
      <w:r w:rsidR="00E15185" w:rsidRPr="009403DE">
        <w:rPr>
          <w:rFonts w:ascii="仿宋" w:eastAsia="仿宋" w:hAnsi="仿宋"/>
          <w:kern w:val="0"/>
          <w:sz w:val="28"/>
          <w:szCs w:val="28"/>
        </w:rPr>
        <w:t>，</w:t>
      </w:r>
      <w:r w:rsidRPr="009403DE">
        <w:rPr>
          <w:rFonts w:ascii="仿宋" w:eastAsia="仿宋" w:hAnsi="仿宋"/>
          <w:kern w:val="0"/>
          <w:sz w:val="28"/>
          <w:szCs w:val="28"/>
        </w:rPr>
        <w:t>若此批次将有受限制人员进站的，</w:t>
      </w:r>
      <w:r w:rsidR="009403DE"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="009403DE" w:rsidRPr="009403DE">
        <w:rPr>
          <w:rFonts w:ascii="仿宋" w:eastAsia="仿宋" w:hAnsi="仿宋"/>
          <w:kern w:val="0"/>
          <w:sz w:val="28"/>
          <w:szCs w:val="28"/>
        </w:rPr>
        <w:t>021-2022</w:t>
      </w:r>
      <w:r w:rsidR="009403DE" w:rsidRPr="009403DE">
        <w:rPr>
          <w:rFonts w:ascii="仿宋" w:eastAsia="仿宋" w:hAnsi="仿宋" w:hint="eastAsia"/>
          <w:kern w:val="0"/>
          <w:sz w:val="28"/>
          <w:szCs w:val="28"/>
        </w:rPr>
        <w:t>学年</w:t>
      </w:r>
      <w:r w:rsidRPr="009403DE">
        <w:rPr>
          <w:rFonts w:ascii="仿宋" w:eastAsia="仿宋" w:hAnsi="仿宋"/>
          <w:kern w:val="0"/>
          <w:sz w:val="28"/>
          <w:szCs w:val="28"/>
        </w:rPr>
        <w:t>春季学期原则上不再接收推荐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。根据国家政策，</w:t>
      </w:r>
      <w:r w:rsidR="002C0C52" w:rsidRPr="009403DE">
        <w:rPr>
          <w:rFonts w:ascii="仿宋" w:eastAsia="仿宋" w:hAnsi="仿宋"/>
          <w:kern w:val="0"/>
          <w:sz w:val="28"/>
          <w:szCs w:val="28"/>
        </w:rPr>
        <w:t>受比例限制人员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能否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获批进站，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由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全国博管办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审定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5741DABD" w14:textId="79B580A0" w:rsidR="00164592" w:rsidRPr="009403DE" w:rsidRDefault="00164592" w:rsidP="00655ED3">
      <w:pPr>
        <w:spacing w:line="560" w:lineRule="exact"/>
        <w:outlineLvl w:val="0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二、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B93A4F" w:rsidRPr="009403DE">
        <w:rPr>
          <w:rFonts w:ascii="仿宋" w:eastAsia="仿宋" w:hAnsi="仿宋"/>
          <w:b/>
          <w:sz w:val="28"/>
          <w:szCs w:val="28"/>
        </w:rPr>
        <w:t>博士后申请</w:t>
      </w:r>
      <w:r w:rsidRPr="009403DE">
        <w:rPr>
          <w:rFonts w:ascii="仿宋" w:eastAsia="仿宋" w:hAnsi="仿宋"/>
          <w:b/>
          <w:sz w:val="28"/>
          <w:szCs w:val="28"/>
        </w:rPr>
        <w:t>基本要求</w:t>
      </w:r>
    </w:p>
    <w:p w14:paraId="147167F1" w14:textId="77777777" w:rsidR="00164592" w:rsidRPr="009403DE" w:rsidRDefault="00164592" w:rsidP="00655ED3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博士后申请人须满足：</w:t>
      </w:r>
    </w:p>
    <w:p w14:paraId="5DAD55E0" w14:textId="364474CB" w:rsidR="00A5565D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（一）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品学兼优、身体健康，年龄原则上不超过</w:t>
      </w:r>
      <w:r w:rsidR="006F27A0" w:rsidRPr="009403DE">
        <w:rPr>
          <w:rFonts w:ascii="仿宋" w:eastAsia="仿宋" w:hAnsi="仿宋"/>
          <w:kern w:val="0"/>
          <w:sz w:val="28"/>
          <w:szCs w:val="28"/>
        </w:rPr>
        <w:t>35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周岁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DC45D99" w14:textId="6074E45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获得博士学位原则上不超过3年。超过3年的，应具备专家认可的、较为突出的科研能力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1478DA6" w14:textId="04439C77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近5年内，在申请进站学科领域国内核心学术刊物或国际较高水平学术刊物上，独立或以第一作者身份公开发表2篇及以上学术论文；如有高水平文章发表且经专家遴选委员会认定的，文章数量可适当放宽；如发表论文数量较多且经专家遴选委员会认定的，可适当放宽对学术期刊级别的要求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4111F5B1" w14:textId="0D87E80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我校博士毕业生申请继续在我校做博士后的，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原则上</w:t>
      </w:r>
      <w:r w:rsidR="009403DE">
        <w:rPr>
          <w:rFonts w:ascii="仿宋" w:eastAsia="仿宋" w:hAnsi="仿宋"/>
          <w:kern w:val="0"/>
          <w:sz w:val="28"/>
          <w:szCs w:val="28"/>
        </w:rPr>
        <w:t>须跨一级学科申报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90B5FB7" w14:textId="2A09BBAD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外校博士毕业生申请来我校做博士后的，如为应届生，所选研究方向应与本人博士期间研究方向密切相关；如已参加工作，所选研究方向应与本人工作领域密切相关，且进站时提交的研究成果应与所选研究方向密切相关。</w:t>
      </w:r>
    </w:p>
    <w:p w14:paraId="7463D634" w14:textId="228EB58F" w:rsidR="00164592" w:rsidRPr="009403DE" w:rsidRDefault="0046095D" w:rsidP="00655ED3">
      <w:pPr>
        <w:spacing w:line="5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三、</w:t>
      </w:r>
      <w:r w:rsidR="00164592" w:rsidRPr="009403DE">
        <w:rPr>
          <w:rFonts w:ascii="仿宋" w:eastAsia="仿宋" w:hAnsi="仿宋"/>
          <w:b/>
          <w:sz w:val="28"/>
          <w:szCs w:val="28"/>
        </w:rPr>
        <w:t>对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</w:t>
      </w:r>
      <w:bookmarkStart w:id="0" w:name="_GoBack"/>
      <w:bookmarkEnd w:id="0"/>
      <w:r w:rsidR="00164592" w:rsidRPr="009403DE">
        <w:rPr>
          <w:rFonts w:ascii="仿宋" w:eastAsia="仿宋" w:hAnsi="仿宋"/>
          <w:b/>
          <w:sz w:val="28"/>
          <w:szCs w:val="28"/>
        </w:rPr>
        <w:t>后合作导师的要求</w:t>
      </w:r>
    </w:p>
    <w:p w14:paraId="389F223C" w14:textId="3FED4635" w:rsidR="000B65F8" w:rsidRPr="009403DE" w:rsidRDefault="00655ED3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合作导师应符合《中国人民大学博士后工作实施细则（修订）》相关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招收</w:t>
      </w:r>
      <w:r w:rsidRPr="009403DE">
        <w:rPr>
          <w:rFonts w:ascii="仿宋" w:eastAsia="仿宋" w:hAnsi="仿宋"/>
          <w:kern w:val="0"/>
          <w:sz w:val="28"/>
          <w:szCs w:val="28"/>
        </w:rPr>
        <w:t>条件，且指导的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在站</w:t>
      </w:r>
      <w:r w:rsidRPr="009403DE">
        <w:rPr>
          <w:rFonts w:ascii="仿宋" w:eastAsia="仿宋" w:hAnsi="仿宋"/>
          <w:kern w:val="0"/>
          <w:sz w:val="28"/>
          <w:szCs w:val="28"/>
        </w:rPr>
        <w:t>博士后如出现不能按时出站、科研任务完成情况不好或不服从学校管理等情况，不得新招博士后。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合作导师应切实承担起博士后遴选、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经费配套及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在站管理等各方面的责任。学校将强化流动站、合作导师和博士后三方合同管理。</w:t>
      </w:r>
    </w:p>
    <w:p w14:paraId="4BF11A8F" w14:textId="6C19DCC3" w:rsidR="002D6950" w:rsidRPr="009403DE" w:rsidRDefault="0046095D" w:rsidP="00655ED3">
      <w:pPr>
        <w:spacing w:line="560" w:lineRule="exact"/>
        <w:ind w:firstLine="564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四、</w:t>
      </w:r>
      <w:r w:rsidR="00164592" w:rsidRPr="009403DE">
        <w:rPr>
          <w:rFonts w:ascii="仿宋" w:eastAsia="仿宋" w:hAnsi="仿宋"/>
          <w:b/>
          <w:sz w:val="28"/>
          <w:szCs w:val="28"/>
        </w:rPr>
        <w:t>国家资助指标的分配</w:t>
      </w:r>
    </w:p>
    <w:p w14:paraId="7B94B3B7" w14:textId="6C89F590" w:rsidR="00E94DDE" w:rsidRPr="009403DE" w:rsidRDefault="0046095D" w:rsidP="00655ED3">
      <w:pPr>
        <w:spacing w:line="560" w:lineRule="exact"/>
        <w:ind w:firstLine="564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学校统筹考虑当年国家资助经费情况及各单位科研工作实际需要，</w:t>
      </w:r>
      <w:r w:rsidR="003E3C00" w:rsidRPr="009403DE">
        <w:rPr>
          <w:rFonts w:ascii="仿宋" w:eastAsia="仿宋" w:hAnsi="仿宋"/>
          <w:kern w:val="0"/>
          <w:sz w:val="28"/>
          <w:szCs w:val="28"/>
        </w:rPr>
        <w:t>经</w:t>
      </w:r>
      <w:r w:rsidR="00F61265" w:rsidRPr="009403DE">
        <w:rPr>
          <w:rFonts w:ascii="仿宋" w:eastAsia="仿宋" w:hAnsi="仿宋"/>
          <w:kern w:val="0"/>
          <w:sz w:val="28"/>
          <w:szCs w:val="28"/>
        </w:rPr>
        <w:t>专家评审确定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国家资助指标分配。国家资助指标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在优先用于支持师资博士后的情况下，剩余指标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原则上支持一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类及三类博士后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2AB971DF" w14:textId="572F8BD0" w:rsidR="007C0703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（二）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由于国家资助指标有限，针对通过学院（系）、学校两级专家遴选会评审的博士后申请人，学校每年将视申报人员情况，提供部分自筹经费博士后指标。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通过学校进站评审的自筹经费科研博士后，需与学院</w:t>
      </w:r>
      <w:r w:rsidR="00F56701" w:rsidRPr="009403DE">
        <w:rPr>
          <w:rFonts w:ascii="仿宋" w:eastAsia="仿宋" w:hAnsi="仿宋" w:hint="eastAsia"/>
          <w:kern w:val="0"/>
          <w:sz w:val="28"/>
          <w:szCs w:val="28"/>
        </w:rPr>
        <w:t>（系）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、导师协商经费来源，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在进站前，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参照国家资助博士后管理方式，进行经费立项、发放工资并代扣代缴社保和公积金。否则自动取消进站资格，不予招收。</w:t>
      </w:r>
    </w:p>
    <w:p w14:paraId="275237B4" w14:textId="2C3DCA12" w:rsidR="00164592" w:rsidRPr="009403DE" w:rsidRDefault="0046095D" w:rsidP="00655ED3">
      <w:pPr>
        <w:spacing w:line="560" w:lineRule="exact"/>
        <w:ind w:firstLine="420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五、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博士后有关待遇</w:t>
      </w:r>
    </w:p>
    <w:p w14:paraId="182FB701" w14:textId="2CEDC815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获得国家资助指标的博士后，可享受学校提供的薪酬，合作导师应视博士后参与研究工作的情况发放相应补贴。博士后进站一年中期考核合格后，可调整一次薪级工资。</w:t>
      </w:r>
    </w:p>
    <w:p w14:paraId="798C6731" w14:textId="193E1394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博士后薪酬按月发放，自博士后</w:t>
      </w:r>
      <w:r w:rsidR="00897629" w:rsidRPr="009403DE">
        <w:rPr>
          <w:rFonts w:ascii="仿宋" w:eastAsia="仿宋" w:hAnsi="仿宋"/>
          <w:kern w:val="0"/>
          <w:sz w:val="28"/>
          <w:szCs w:val="28"/>
        </w:rPr>
        <w:t>报到且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档案来校后的第二个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月起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向博士后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发放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工资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（档案未按学校规定时间来校的，不予补发）。</w:t>
      </w:r>
    </w:p>
    <w:p w14:paraId="1A5FCE18" w14:textId="7257F29D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享受国家资助且符合无房户住房政策的博士后享受国家住房补贴，由学校资产与后勤管理处核定并发放。</w:t>
      </w:r>
    </w:p>
    <w:p w14:paraId="68723BF8" w14:textId="7BB031A2" w:rsidR="00612CAC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学校按照国家及北京市有关规定，为获得国家资助指标的博士后缴纳</w:t>
      </w:r>
      <w:r w:rsidR="00491592" w:rsidRPr="009403DE">
        <w:rPr>
          <w:rFonts w:ascii="仿宋" w:eastAsia="仿宋" w:hAnsi="仿宋"/>
          <w:kern w:val="0"/>
          <w:sz w:val="28"/>
          <w:szCs w:val="28"/>
        </w:rPr>
        <w:t>相应</w:t>
      </w:r>
      <w:r w:rsidR="007B4227" w:rsidRPr="009403DE">
        <w:rPr>
          <w:rFonts w:ascii="仿宋" w:eastAsia="仿宋" w:hAnsi="仿宋"/>
          <w:kern w:val="0"/>
          <w:sz w:val="28"/>
          <w:szCs w:val="28"/>
        </w:rPr>
        <w:t>社会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保险及公积金。</w:t>
      </w:r>
    </w:p>
    <w:p w14:paraId="01737D5A" w14:textId="01D892C1" w:rsidR="00242CFB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655ED3" w:rsidRPr="009403DE">
        <w:rPr>
          <w:rFonts w:ascii="仿宋" w:eastAsia="仿宋" w:hAnsi="仿宋"/>
          <w:kern w:val="0"/>
          <w:sz w:val="28"/>
          <w:szCs w:val="28"/>
        </w:rPr>
        <w:t>享受国家资助且</w:t>
      </w:r>
      <w:r w:rsidR="00C64515" w:rsidRPr="009403DE">
        <w:rPr>
          <w:rFonts w:ascii="仿宋" w:eastAsia="仿宋" w:hAnsi="仿宋"/>
          <w:kern w:val="0"/>
          <w:sz w:val="28"/>
          <w:szCs w:val="28"/>
        </w:rPr>
        <w:t>档案关系转入我校的博士后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可参照我校正式教职工标准，享受公费医疗待遇。</w:t>
      </w:r>
    </w:p>
    <w:p w14:paraId="469C9A85" w14:textId="7D443656" w:rsidR="00242CFB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（六）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学校本着高效、节约的原则，向符合条件的博士后提供部分租住房源。</w:t>
      </w:r>
    </w:p>
    <w:p w14:paraId="48A5C9EB" w14:textId="13199CDB" w:rsidR="00057640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（七）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根据全国博管办有关规定，博士后在站期间，配偶及子女户口不随其迁移。博士后在站期间子女入学及配偶工作由博士后自行联系，学校不负责推荐。</w:t>
      </w:r>
    </w:p>
    <w:sectPr w:rsidR="00057640" w:rsidRPr="009403DE" w:rsidSect="00240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3F61" w14:textId="77777777" w:rsidR="003F6FCB" w:rsidRDefault="003F6FCB" w:rsidP="00164592">
      <w:r>
        <w:separator/>
      </w:r>
    </w:p>
  </w:endnote>
  <w:endnote w:type="continuationSeparator" w:id="0">
    <w:p w14:paraId="432FF227" w14:textId="77777777" w:rsidR="003F6FCB" w:rsidRDefault="003F6FCB" w:rsidP="001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60201"/>
      <w:docPartObj>
        <w:docPartGallery w:val="Page Numbers (Bottom of Page)"/>
        <w:docPartUnique/>
      </w:docPartObj>
    </w:sdtPr>
    <w:sdtEndPr/>
    <w:sdtContent>
      <w:p w14:paraId="7F048629" w14:textId="39793096" w:rsidR="00C64515" w:rsidRDefault="00C6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38" w:rsidRPr="00081C38">
          <w:rPr>
            <w:noProof/>
            <w:lang w:val="zh-CN"/>
          </w:rPr>
          <w:t>1</w:t>
        </w:r>
        <w:r>
          <w:fldChar w:fldCharType="end"/>
        </w:r>
      </w:p>
    </w:sdtContent>
  </w:sdt>
  <w:p w14:paraId="22CFBFFF" w14:textId="77777777" w:rsidR="00C64515" w:rsidRDefault="00C6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4159" w14:textId="77777777" w:rsidR="003F6FCB" w:rsidRDefault="003F6FCB" w:rsidP="00164592">
      <w:r>
        <w:separator/>
      </w:r>
    </w:p>
  </w:footnote>
  <w:footnote w:type="continuationSeparator" w:id="0">
    <w:p w14:paraId="60811EA9" w14:textId="77777777" w:rsidR="003F6FCB" w:rsidRDefault="003F6FCB" w:rsidP="001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35"/>
    <w:rsid w:val="00015F35"/>
    <w:rsid w:val="000300B3"/>
    <w:rsid w:val="00031281"/>
    <w:rsid w:val="00040382"/>
    <w:rsid w:val="00042551"/>
    <w:rsid w:val="00057640"/>
    <w:rsid w:val="00081C38"/>
    <w:rsid w:val="000947EF"/>
    <w:rsid w:val="000A5D1E"/>
    <w:rsid w:val="000B65F8"/>
    <w:rsid w:val="000E2359"/>
    <w:rsid w:val="00137047"/>
    <w:rsid w:val="00164592"/>
    <w:rsid w:val="001858A1"/>
    <w:rsid w:val="00186352"/>
    <w:rsid w:val="001A03A0"/>
    <w:rsid w:val="001A7D67"/>
    <w:rsid w:val="001C670E"/>
    <w:rsid w:val="001F1880"/>
    <w:rsid w:val="002076B0"/>
    <w:rsid w:val="00236DC0"/>
    <w:rsid w:val="0024063E"/>
    <w:rsid w:val="00242CFB"/>
    <w:rsid w:val="00252C8F"/>
    <w:rsid w:val="002A443F"/>
    <w:rsid w:val="002C0C52"/>
    <w:rsid w:val="002D6950"/>
    <w:rsid w:val="002D7C09"/>
    <w:rsid w:val="00330E25"/>
    <w:rsid w:val="00355DCF"/>
    <w:rsid w:val="00374400"/>
    <w:rsid w:val="003E3C00"/>
    <w:rsid w:val="003F6FCB"/>
    <w:rsid w:val="0046095D"/>
    <w:rsid w:val="00491592"/>
    <w:rsid w:val="00493CB5"/>
    <w:rsid w:val="004D0D9A"/>
    <w:rsid w:val="004E687E"/>
    <w:rsid w:val="005030E2"/>
    <w:rsid w:val="00552556"/>
    <w:rsid w:val="00557BB1"/>
    <w:rsid w:val="0059351A"/>
    <w:rsid w:val="005B1877"/>
    <w:rsid w:val="005E499C"/>
    <w:rsid w:val="006053E3"/>
    <w:rsid w:val="00610D0B"/>
    <w:rsid w:val="00611949"/>
    <w:rsid w:val="00612CAC"/>
    <w:rsid w:val="00617525"/>
    <w:rsid w:val="0063696A"/>
    <w:rsid w:val="00655ED3"/>
    <w:rsid w:val="0067620D"/>
    <w:rsid w:val="006D1E4E"/>
    <w:rsid w:val="006D2103"/>
    <w:rsid w:val="006F27A0"/>
    <w:rsid w:val="00704FE2"/>
    <w:rsid w:val="00705832"/>
    <w:rsid w:val="00727A40"/>
    <w:rsid w:val="0075431E"/>
    <w:rsid w:val="0076311B"/>
    <w:rsid w:val="00781537"/>
    <w:rsid w:val="00791569"/>
    <w:rsid w:val="007B4227"/>
    <w:rsid w:val="007B52F5"/>
    <w:rsid w:val="007C0703"/>
    <w:rsid w:val="007C1AF0"/>
    <w:rsid w:val="007C50E0"/>
    <w:rsid w:val="007D6C38"/>
    <w:rsid w:val="007E1C11"/>
    <w:rsid w:val="007E6475"/>
    <w:rsid w:val="007F14AF"/>
    <w:rsid w:val="0080277C"/>
    <w:rsid w:val="00897629"/>
    <w:rsid w:val="008C394D"/>
    <w:rsid w:val="00924B99"/>
    <w:rsid w:val="009403DE"/>
    <w:rsid w:val="00961E64"/>
    <w:rsid w:val="0098216C"/>
    <w:rsid w:val="00985D6B"/>
    <w:rsid w:val="009A28B4"/>
    <w:rsid w:val="009C7A06"/>
    <w:rsid w:val="00A07300"/>
    <w:rsid w:val="00A10C2B"/>
    <w:rsid w:val="00A3363C"/>
    <w:rsid w:val="00A5565D"/>
    <w:rsid w:val="00A80CC4"/>
    <w:rsid w:val="00A836D6"/>
    <w:rsid w:val="00A93C34"/>
    <w:rsid w:val="00A94493"/>
    <w:rsid w:val="00AC3CB6"/>
    <w:rsid w:val="00AD0C49"/>
    <w:rsid w:val="00AF1209"/>
    <w:rsid w:val="00B314AC"/>
    <w:rsid w:val="00B403C8"/>
    <w:rsid w:val="00B566D4"/>
    <w:rsid w:val="00B62E8F"/>
    <w:rsid w:val="00B67CD9"/>
    <w:rsid w:val="00B83223"/>
    <w:rsid w:val="00B93A4F"/>
    <w:rsid w:val="00BC29BB"/>
    <w:rsid w:val="00BC3EA0"/>
    <w:rsid w:val="00BD4059"/>
    <w:rsid w:val="00C07DE5"/>
    <w:rsid w:val="00C64515"/>
    <w:rsid w:val="00C9704F"/>
    <w:rsid w:val="00CA12B2"/>
    <w:rsid w:val="00CE2B01"/>
    <w:rsid w:val="00D10E2B"/>
    <w:rsid w:val="00D348D0"/>
    <w:rsid w:val="00D54B97"/>
    <w:rsid w:val="00DD41AE"/>
    <w:rsid w:val="00DF1522"/>
    <w:rsid w:val="00E0384B"/>
    <w:rsid w:val="00E15185"/>
    <w:rsid w:val="00E3353F"/>
    <w:rsid w:val="00E3718C"/>
    <w:rsid w:val="00E76BE1"/>
    <w:rsid w:val="00E94DDE"/>
    <w:rsid w:val="00EE1B24"/>
    <w:rsid w:val="00EE3644"/>
    <w:rsid w:val="00EE3877"/>
    <w:rsid w:val="00EE5D00"/>
    <w:rsid w:val="00F1062E"/>
    <w:rsid w:val="00F10BAC"/>
    <w:rsid w:val="00F440B9"/>
    <w:rsid w:val="00F56701"/>
    <w:rsid w:val="00F61265"/>
    <w:rsid w:val="00F81AA2"/>
    <w:rsid w:val="00FA0F8C"/>
    <w:rsid w:val="00FC31CD"/>
    <w:rsid w:val="00FD6186"/>
    <w:rsid w:val="00FE6957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A2AB"/>
  <w15:docId w15:val="{92C4C0A8-2820-43BB-AB20-5AB4284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5D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5D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C0703"/>
    <w:rPr>
      <w:sz w:val="24"/>
    </w:rPr>
  </w:style>
  <w:style w:type="character" w:customStyle="1" w:styleId="aa">
    <w:name w:val="文档结构图 字符"/>
    <w:basedOn w:val="a0"/>
    <w:link w:val="a9"/>
    <w:uiPriority w:val="99"/>
    <w:semiHidden/>
    <w:rsid w:val="007C0703"/>
    <w:rPr>
      <w:rFonts w:ascii="Times New Roman" w:eastAsia="宋体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C07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108</cp:revision>
  <cp:lastPrinted>2018-10-15T02:36:00Z</cp:lastPrinted>
  <dcterms:created xsi:type="dcterms:W3CDTF">2014-11-24T00:45:00Z</dcterms:created>
  <dcterms:modified xsi:type="dcterms:W3CDTF">2021-09-23T06:50:00Z</dcterms:modified>
</cp:coreProperties>
</file>